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60" w:after="60"/>
      </w:pPr>
      <w:r>
        <w:rPr>
          <w:rFonts w:ascii="Helvetica" w:hAnsi="Helvetica" w:cs="Helvetica"/>
          <w:sz w:val="22"/>
          <w:sz-cs w:val="22"/>
        </w:rPr>
        <w:t xml:space="preserve">Chambre des représentants</w:t>
      </w:r>
    </w:p>
    <w:p>
      <w:pPr>
        <w:spacing w:before="60" w:after="60"/>
      </w:pPr>
      <w:r>
        <w:rPr>
          <w:rFonts w:ascii="Helvetica" w:hAnsi="Helvetica" w:cs="Helvetica"/>
          <w:sz w:val="22"/>
          <w:sz-cs w:val="22"/>
        </w:rPr>
        <w:t xml:space="preserve">Kamer van volksvertegenwoordigers</w:t>
      </w:r>
    </w:p>
    <w:p>
      <w:pPr>
        <w:spacing w:before="60" w:after="60"/>
      </w:pPr>
      <w:r>
        <w:rPr>
          <w:rFonts w:ascii="Helvetica" w:hAnsi="Helvetica" w:cs="Helvetica"/>
          <w:sz w:val="22"/>
          <w:sz-cs w:val="22"/>
        </w:rPr>
        <w:t xml:space="preserve"/>
      </w:r>
    </w:p>
    <w:p>
      <w:pPr>
        <w:spacing w:before="60" w:after="60"/>
      </w:pPr>
      <w:r>
        <w:rPr>
          <w:rFonts w:ascii="Helvetica" w:hAnsi="Helvetica" w:cs="Helvetica"/>
          <w:sz w:val="22"/>
          <w:sz-cs w:val="22"/>
        </w:rPr>
        <w:t xml:space="preserve"/>
      </w:r>
    </w:p>
    <w:p>
      <w:pPr>
        <w:spacing w:before="60" w:after="60"/>
      </w:pPr>
      <w:r>
        <w:rPr>
          <w:rFonts w:ascii="Helvetica" w:hAnsi="Helvetica" w:cs="Helvetica"/>
          <w:sz w:val="22"/>
          <w:sz-cs w:val="22"/>
        </w:rPr>
        <w:t xml:space="preserve">Question Parlementaire</w:t>
      </w:r>
    </w:p>
    <w:p>
      <w:pPr>
        <w:spacing w:before="60" w:after="60"/>
      </w:pPr>
      <w:r>
        <w:rPr>
          <w:rFonts w:ascii="Helvetica" w:hAnsi="Helvetica" w:cs="Helvetica"/>
          <w:sz w:val="22"/>
          <w:sz-cs w:val="22"/>
        </w:rPr>
        <w:t xml:space="preserve">Parlementaire Vraag</w:t>
      </w:r>
    </w:p>
    <w:p>
      <w:pPr>
        <w:jc w:val="right"/>
        <w:spacing w:before="60" w:after="60"/>
      </w:pPr>
      <w:r>
        <w:rPr>
          <w:rFonts w:ascii="Helvetica" w:hAnsi="Helvetica" w:cs="Helvetica"/>
          <w:sz w:val="22"/>
          <w:sz-cs w:val="22"/>
        </w:rPr>
        <w:t xml:space="preserve"/>
      </w:r>
    </w:p>
    <w:p>
      <w:pPr>
        <w:jc w:val="right"/>
        <w:spacing w:before="60" w:after="60"/>
      </w:pPr>
      <w:r>
        <w:rPr>
          <w:rFonts w:ascii="Helvetica" w:hAnsi="Helvetica" w:cs="Helvetica"/>
          <w:sz w:val="22"/>
          <w:sz-cs w:val="22"/>
        </w:rPr>
        <w:t xml:space="preserve"/>
      </w:r>
    </w:p>
    <w:p>
      <w:pPr>
        <w:jc w:val="right"/>
        <w:spacing w:before="60" w:after="60"/>
      </w:pPr>
      <w:r>
        <w:rPr>
          <w:rFonts w:ascii="Helvetica" w:hAnsi="Helvetica" w:cs="Helvetica"/>
          <w:sz w:val="22"/>
          <w:sz-cs w:val="22"/>
        </w:rPr>
        <w:t xml:space="preserve"/>
      </w:r>
    </w:p>
    <w:p>
      <w:pPr>
        <w:spacing w:before="60" w:after="60"/>
      </w:pPr>
      <w:r>
        <w:rPr>
          <w:rFonts w:ascii="Helvetica" w:hAnsi="Helvetica" w:cs="Helvetica"/>
          <w:sz w:val="22"/>
          <w:sz-cs w:val="22"/>
        </w:rPr>
        <w:t xml:space="preserve"/>
      </w:r>
    </w:p>
    <w:p>
      <w:pPr>
        <w:spacing w:before="60" w:after="60"/>
      </w:pPr>
      <w:r>
        <w:rPr>
          <w:rFonts w:ascii="Helvetica" w:hAnsi="Helvetica" w:cs="Helvetica"/>
          <w:sz w:val="22"/>
          <w:sz-cs w:val="22"/>
        </w:rPr>
        <w:t xml:space="preserve">Document : 55 2019202002104</w:t>
      </w:r>
    </w:p>
    <w:p>
      <w:pPr>
        <w:spacing w:before="60" w:after="60"/>
      </w:pPr>
      <w:r>
        <w:rPr>
          <w:rFonts w:ascii="Helvetica" w:hAnsi="Helvetica" w:cs="Helvetica"/>
          <w:sz w:val="22"/>
          <w:sz-cs w:val="22"/>
        </w:rPr>
        <w:t xml:space="preserve">Session / zitting :</w:t>
      </w:r>
    </w:p>
    <w:p>
      <w:pPr>
        <w:spacing w:before="60" w:after="60"/>
      </w:pPr>
      <w:r>
        <w:rPr>
          <w:rFonts w:ascii="Helvetica" w:hAnsi="Helvetica" w:cs="Helvetica"/>
          <w:sz w:val="22"/>
          <w:sz-cs w:val="22"/>
        </w:rPr>
        <w:t xml:space="preserve">20192020 (SO)</w:t>
      </w:r>
    </w:p>
    <w:p>
      <w:pPr>
        <w:spacing w:before="60" w:after="60"/>
      </w:pPr>
      <w:r>
        <w:rPr>
          <w:rFonts w:ascii="Helvetica" w:hAnsi="Helvetica" w:cs="Helvetica"/>
          <w:sz w:val="22"/>
          <w:sz-cs w:val="22"/>
        </w:rPr>
        <w:t xml:space="preserve">20192020 (GZ)</w:t>
      </w:r>
    </w:p>
    <w:p>
      <w:pPr>
        <w:spacing w:before="60" w:after="60"/>
      </w:pPr>
      <w:r>
        <w:rPr>
          <w:rFonts w:ascii="Helvetica" w:hAnsi="Helvetica" w:cs="Helvetica"/>
          <w:sz w:val="22"/>
          <w:sz-cs w:val="22"/>
        </w:rPr>
        <w:t xml:space="preserve">Dépôt / Geregistreerd : 12/02/2020</w:t>
      </w:r>
    </w:p>
    <w:p>
      <w:pPr>
        <w:spacing w:before="60" w:after="60"/>
      </w:pPr>
      <w:r>
        <w:rPr>
          <w:rFonts w:ascii="Helvetica" w:hAnsi="Helvetica" w:cs="Helvetica"/>
          <w:sz w:val="22"/>
          <w:sz-cs w:val="22"/>
        </w:rPr>
        <w:t xml:space="preserve">Auteur : LANJRI Nahima</w:t>
      </w:r>
    </w:p>
    <w:p>
      <w:pPr>
        <w:spacing w:before="60" w:after="60"/>
      </w:pPr>
      <w:r>
        <w:rPr>
          <w:rFonts w:ascii="Helvetica" w:hAnsi="Helvetica" w:cs="Helvetica"/>
          <w:sz w:val="22"/>
          <w:sz-cs w:val="22"/>
        </w:rPr>
        <w:t xml:space="preserve"/>
      </w:r>
    </w:p>
    <w:p>
      <w:pPr>
        <w:spacing w:before="60" w:after="60"/>
      </w:pPr>
      <w:r>
        <w:rPr>
          <w:rFonts w:ascii="Helvetica" w:hAnsi="Helvetica" w:cs="Helvetica"/>
          <w:sz w:val="22"/>
          <w:sz-cs w:val="22"/>
        </w:rPr>
        <w:t xml:space="preserve">Départements interrogés</w:t>
      </w:r>
    </w:p>
    <w:p>
      <w:pPr>
        <w:spacing w:before="60" w:after="60"/>
      </w:pPr>
      <w:r>
        <w:rPr>
          <w:rFonts w:ascii="Helvetica" w:hAnsi="Helvetica" w:cs="Helvetica"/>
          <w:sz w:val="22"/>
          <w:sz-cs w:val="22"/>
        </w:rPr>
        <w:t xml:space="preserve">Bevraagde departementen</w:t>
      </w:r>
    </w:p>
    <w:p>
      <w:pPr>
        <w:spacing w:before="60" w:after="60"/>
      </w:pPr>
      <w:r>
        <w:rPr>
          <w:rFonts w:ascii="Helvetica" w:hAnsi="Helvetica" w:cs="Helvetica"/>
          <w:sz w:val="22"/>
          <w:sz-cs w:val="22"/>
        </w:rPr>
        <w:t xml:space="preserve">N° de question</w:t>
      </w:r>
    </w:p>
    <w:p>
      <w:pPr>
        <w:spacing w:before="60" w:after="60"/>
      </w:pPr>
      <w:r>
        <w:rPr>
          <w:rFonts w:ascii="Helvetica" w:hAnsi="Helvetica" w:cs="Helvetica"/>
          <w:sz w:val="22"/>
          <w:sz-cs w:val="22"/>
        </w:rPr>
        <w:t xml:space="preserve">Vraagnummer</w:t>
      </w:r>
    </w:p>
    <w:p>
      <w:pPr>
        <w:spacing w:before="60" w:after="60"/>
      </w:pPr>
      <w:r>
        <w:rPr>
          <w:rFonts w:ascii="Helvetica" w:hAnsi="Helvetica" w:cs="Helvetica"/>
          <w:sz w:val="22"/>
          <w:sz-cs w:val="22"/>
        </w:rPr>
        <w:t xml:space="preserve">Fin délai</w:t>
      </w:r>
    </w:p>
    <w:p>
      <w:pPr>
        <w:spacing w:before="60" w:after="60"/>
      </w:pPr>
      <w:r>
        <w:rPr>
          <w:rFonts w:ascii="Helvetica" w:hAnsi="Helvetica" w:cs="Helvetica"/>
          <w:sz w:val="22"/>
          <w:sz-cs w:val="22"/>
        </w:rPr>
        <w:t xml:space="preserve">Einde termijn</w:t>
      </w:r>
    </w:p>
    <w:p>
      <w:pPr>
        <w:spacing w:before="60" w:after="60"/>
      </w:pPr>
      <w:r>
        <w:rPr>
          <w:rFonts w:ascii="Helvetica" w:hAnsi="Helvetica" w:cs="Helvetica"/>
          <w:sz w:val="22"/>
          <w:sz-cs w:val="22"/>
        </w:rPr>
        <w:t xml:space="preserve"> 6</w:t>
      </w:r>
    </w:p>
    <w:p>
      <w:pPr>
        <w:spacing w:before="60" w:after="60"/>
      </w:pPr>
      <w:r>
        <w:rPr>
          <w:rFonts w:ascii="Helvetica" w:hAnsi="Helvetica" w:cs="Helvetica"/>
          <w:sz w:val="22"/>
          <w:sz-cs w:val="22"/>
        </w:rPr>
        <w:t xml:space="preserve">M. Sociale Zaken, Volksgezondheid, Asiel en Migratie</w:t>
      </w:r>
    </w:p>
    <w:p>
      <w:pPr>
        <w:spacing w:before="60" w:after="60"/>
      </w:pPr>
      <w:r>
        <w:rPr>
          <w:rFonts w:ascii="Helvetica" w:hAnsi="Helvetica" w:cs="Helvetica"/>
          <w:sz w:val="22"/>
          <w:sz-cs w:val="22"/>
        </w:rPr>
        <w:t xml:space="preserve">M. Affaires sociales, Santé publique, Asile et Migration</w:t>
      </w:r>
    </w:p>
    <w:p>
      <w:pPr>
        <w:spacing w:before="60" w:after="60"/>
      </w:pPr>
      <w:r>
        <w:rPr>
          <w:rFonts w:ascii="Helvetica" w:hAnsi="Helvetica" w:cs="Helvetica"/>
          <w:sz w:val="22"/>
          <w:sz-cs w:val="22"/>
        </w:rPr>
        <w:t xml:space="preserve">403</w:t>
      </w:r>
    </w:p>
    <w:p>
      <w:pPr>
        <w:spacing w:before="60" w:after="60"/>
      </w:pPr>
      <w:r>
        <w:rPr>
          <w:rFonts w:ascii="Helvetica" w:hAnsi="Helvetica" w:cs="Helvetica"/>
          <w:sz w:val="22"/>
          <w:sz-cs w:val="22"/>
        </w:rPr>
        <w:t xml:space="preserve">13/03/2020</w:t>
      </w:r>
    </w:p>
    <w:p>
      <w:pPr>
        <w:spacing w:before="60" w:after="60"/>
      </w:pPr>
      <w:r>
        <w:rPr>
          <w:rFonts w:ascii="Helvetica" w:hAnsi="Helvetica" w:cs="Helvetica"/>
          <w:sz w:val="22"/>
          <w:sz-cs w:val="22"/>
        </w:rPr>
        <w:t xml:space="preserve"/>
      </w:r>
    </w:p>
    <w:p>
      <w:pPr>
        <w:spacing w:before="60" w:after="60"/>
      </w:pPr>
      <w:r>
        <w:rPr>
          <w:rFonts w:ascii="Helvetica" w:hAnsi="Helvetica" w:cs="Helvetica"/>
          <w:sz w:val="22"/>
          <w:sz-cs w:val="22"/>
          <w:b/>
        </w:rPr>
        <w:t xml:space="preserve">Dimona. - Aangifte stagiairs.</w:t>
      </w:r>
    </w:p>
    <w:p>
      <w:pPr>
        <w:spacing w:before="60" w:after="60"/>
      </w:pPr>
      <w:r>
        <w:rPr>
          <w:rFonts w:ascii="Helvetica" w:hAnsi="Helvetica" w:cs="Helvetica"/>
          <w:sz w:val="22"/>
          <w:sz-cs w:val="22"/>
        </w:rPr>
        <w:t xml:space="preserve"/>
      </w:r>
    </w:p>
    <w:p>
      <w:pPr>
        <w:jc w:val="both"/>
        <w:spacing w:before="60" w:after="60"/>
      </w:pPr>
      <w:r>
        <w:rPr>
          <w:rFonts w:ascii="Helvetica" w:hAnsi="Helvetica" w:cs="Helvetica"/>
          <w:sz w:val="22"/>
          <w:sz-cs w:val="22"/>
        </w:rPr>
        <w:t xml:space="preserve">Dankzij het koninklijk besluit van 29 juli 2019 tot uitvoering van de afdeling 1 van het hoofdstuk 2 van de wet van 21 december 2018 houdende diverse bepalingen inzake sociale zaken betreffende de kleine statuten, is de veralgemeende verzekerbaarheid voor arbeidsongevallen van niet aan socialezekerheidsbijdragen onderworpen stagiaires in werking getreden op 1 januari 2020. Dankzij de wet van 21 december 2018 werd de arbeidsongevallenwetgeving immers toepasselijk gemaakt op alle arbeidsprestaties in het kader van een opleiding naar betaalde arbeid. Alle personen die arbeid verrichten onder een gereglementeerd stelsel van werkplekleren, genieten voortaan dezelfde bescherming als andere werknemers voor alle arbeidsongevallen en beroepsziektes die zich voordoen vanaf 1 januari 2020.</w:t>
      </w:r>
    </w:p>
    <w:p>
      <w:pPr>
        <w:jc w:val="both"/>
        <w:spacing w:before="60" w:after="60"/>
      </w:pPr>
      <w:r>
        <w:rPr>
          <w:rFonts w:ascii="Helvetica" w:hAnsi="Helvetica" w:cs="Helvetica"/>
          <w:sz w:val="22"/>
          <w:sz-cs w:val="22"/>
        </w:rPr>
        <w:t xml:space="preserve">Het koninklijk besluit van 29 juli 2019 heeft ook bepaald wie hierbij als werkgever van de stagiair wordt beschouwd en bijgevolg verplicht is een arbeidsongevallenverzekering en een Dimona-aangifte te voorzien. Deze verplichting geldt voor de werkgevers dus sinds 1 januari 2020. De werkgevers moesten bijgevolg de op 31 december 2019 nog lopende opleidingsovereenkomsten met een Dimona OUT afsluiten en met een Dimona IN op datum van 1 januari 2020 opnieuw aangegeven, verrijkt met bijkomende gegevens. Hierbij is een overgangsperiode voorzien tot 31 maart 2020.</w:t>
      </w:r>
    </w:p>
    <w:p>
      <w:pPr>
        <w:jc w:val="both"/>
        <w:spacing w:before="60" w:after="60"/>
      </w:pPr>
      <w:r>
        <w:rPr>
          <w:rFonts w:ascii="Helvetica" w:hAnsi="Helvetica" w:cs="Helvetica"/>
          <w:sz w:val="22"/>
          <w:sz-cs w:val="22"/>
        </w:rPr>
        <w:t xml:space="preserve">Voor de stages die een integraal onderdeel zijn van een specifieke opleiding, houdt deze verplichting tot individuele aangifte een aanzienlijke administratieve belasting in voor de scholen van secundair en hoger onderwijs. Het aantal leerlingen en studenten met een stage ligt immers zeer hoog. Bovendien geldt de overgangsperiode slechts tot 31 maart voor lopende stages, dit terwijl al de stages door de scholen per schooljaar worden beheerd.</w:t>
      </w:r>
    </w:p>
    <w:p>
      <w:pPr>
        <w:jc w:val="both"/>
        <w:spacing w:before="60" w:after="60"/>
      </w:pPr>
      <w:r>
        <w:rPr>
          <w:rFonts w:ascii="Helvetica" w:hAnsi="Helvetica" w:cs="Helvetica"/>
          <w:sz w:val="22"/>
          <w:sz-cs w:val="22"/>
        </w:rPr>
        <w:t xml:space="preserve">1. Hoe wordt de regeling ervaren op het terrein? Is er sprake van administratieve overlast bij onderwijsinstellingen?</w:t>
      </w:r>
    </w:p>
    <w:p>
      <w:pPr>
        <w:jc w:val="both"/>
        <w:spacing w:before="60" w:after="60"/>
      </w:pPr>
      <w:r>
        <w:rPr>
          <w:rFonts w:ascii="Helvetica" w:hAnsi="Helvetica" w:cs="Helvetica"/>
          <w:sz w:val="22"/>
          <w:sz-cs w:val="22"/>
        </w:rPr>
        <w:t xml:space="preserve">2. Is het mogelijk om de overgangsperiode te verlengen en de aangifteverplichting voor wat leerling-stagiairs en student-stagiairs betreft pas definitief in werking te laten treden aan het begin van het volgende schooljaar zodat onderwijsinstellingen zich op een haalbare manier in regel kunnen stellen met de nieuwe aangifteverplichtingen?</w:t>
      </w:r>
    </w:p>
    <w:p>
      <w:pPr>
        <w:jc w:val="both"/>
        <w:spacing w:before="60" w:after="60"/>
      </w:pPr>
      <w:r>
        <w:rPr>
          <w:rFonts w:ascii="Helvetica" w:hAnsi="Helvetica" w:cs="Helvetica"/>
          <w:sz w:val="22"/>
          <w:sz-cs w:val="22"/>
        </w:rPr>
        <w:t xml:space="preserve">3. Zou het ook mogelijk zijn om de aangifteprocedure zoveel mogelijk te vereenvoudigen en voor de onderwijsinstellingen een specifieke handleiding te voorzien voor de Dimona-aangifte?</w:t>
      </w:r>
    </w:p>
    <w:p>
      <w:pPr>
        <w:jc w:val="both"/>
        <w:spacing w:before="60" w:after="60"/>
      </w:pPr>
      <w:r>
        <w:rPr>
          <w:rFonts w:ascii="Helvetica" w:hAnsi="Helvetica" w:cs="Helvetica"/>
          <w:sz w:val="22"/>
          <w:sz-cs w:val="22"/>
        </w:rPr>
        <w:t xml:space="preserve">4. Wat zijn de gevolgen voor stagiairs van wie de scholen niet in staat zijn om de Dimona-aangifte te doen voor het einde van de overgangsperiode van 31 maart 2020?</w:t>
      </w:r>
    </w:p>
    <w:p>
      <w:pPr>
        <w:jc w:val="both"/>
        <w:spacing w:before="60" w:after="60"/>
      </w:pPr>
      <w:r>
        <w:rPr>
          <w:rFonts w:ascii="Helvetica" w:hAnsi="Helvetica" w:cs="Helvetica"/>
          <w:sz w:val="22"/>
          <w:sz-cs w:val="22"/>
        </w:rPr>
        <w:t xml:space="preserve"/>
      </w:r>
    </w:p>
    <w:p>
      <w:pPr>
        <w:jc w:val="both"/>
        <w:spacing w:before="60" w:after="60"/>
      </w:pPr>
      <w:r>
        <w:rPr>
          <w:rFonts w:ascii="Helvetica" w:hAnsi="Helvetica" w:cs="Helvetica"/>
          <w:sz w:val="22"/>
          <w:sz-cs w:val="22"/>
        </w:rPr>
        <w:t xml:space="preserve"/>
      </w:r>
    </w:p>
    <w:p>
      <w:pPr>
        <w:jc w:val="both"/>
        <w:spacing w:before="60" w:after="60"/>
      </w:pPr>
      <w:r>
        <w:rPr>
          <w:rFonts w:ascii="Helvetica" w:hAnsi="Helvetica" w:cs="Helvetica"/>
          <w:sz w:val="22"/>
          <w:sz-cs w:val="22"/>
        </w:rPr>
        <w:t xml:space="preserve"/>
      </w:r>
    </w:p>
    <w:p>
      <w:pPr>
        <w:jc w:val="both"/>
      </w:pPr>
      <w:r>
        <w:rPr>
          <w:rFonts w:ascii="Helvetica" w:hAnsi="Helvetica" w:cs="Helvetica"/>
          <w:sz w:val="22"/>
          <w:sz-cs w:val="22"/>
        </w:rPr>
        <w:t xml:space="preserve"/>
        <w:br w:type="page"/>
        <w:t xml:space="preserve"/>
      </w:r>
    </w:p>
    <w:p>
      <w:pPr>
        <w:ind w:left="-567"/>
      </w:pPr>
      <w:r>
        <w:rPr>
          <w:rFonts w:ascii="Helvetica" w:hAnsi="Helvetica" w:cs="Helvetica"/>
          <w:sz w:val="20"/>
          <w:sz-cs w:val="20"/>
        </w:rPr>
        <w:t xml:space="preserve"/>
      </w:r>
    </w:p>
    <w:p>
      <w:pPr/>
      <w:r>
        <w:rPr>
          <w:rFonts w:ascii="Helvetica" w:hAnsi="Helvetica" w:cs="Helvetica"/>
          <w:sz w:val="24"/>
          <w:sz-cs w:val="24"/>
        </w:rPr>
        <w:t xml:space="preserve"/>
      </w:r>
    </w:p>
    <w:p>
      <w:pPr>
        <w:jc w:val="both"/>
      </w:pPr>
      <w:r>
        <w:rPr>
          <w:rFonts w:ascii="Helvetica" w:hAnsi="Helvetica" w:cs="Helvetica"/>
          <w:sz w:val="28"/>
          <w:sz-cs w:val="28"/>
          <w:b/>
        </w:rPr>
        <w:t xml:space="preserve">Antwoord op de parlementaire vraag nr. 403 van 12 februari 2020 van Mevrouw LANJRI Nahima, Volksvertegenwoordigster </w:t>
      </w:r>
    </w:p>
    <w:p>
      <w:pPr>
        <w:jc w:val="both"/>
      </w:pPr>
      <w:r>
        <w:rPr>
          <w:rFonts w:ascii="Helvetica" w:hAnsi="Helvetica" w:cs="Helvetica"/>
          <w:sz w:val="22"/>
          <w:sz-cs w:val="22"/>
        </w:rPr>
        <w:t xml:space="preserve"/>
      </w:r>
    </w:p>
    <w:p>
      <w:pPr/>
      <w:r>
        <w:rPr>
          <w:rFonts w:ascii="Helvetica" w:hAnsi="Helvetica" w:cs="Helvetica"/>
          <w:sz w:val="22"/>
          <w:sz-cs w:val="22"/>
        </w:rPr>
        <w:t xml:space="preserve">Het Geachte Lid vindt hieronder het antwoord op haar vragen.</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1. Voorheen waren mensen die werk deden in het kader van hun opleiding tot betaalde arbeid niet altijd gedekt door een verzekering conform de arbeidsongevallenwetgeving. Vaak ging het slechts om een verzekering in gemeen recht. Stagiairs werden daarom op een verschillende manier beschermd. De arbeidsongevallenwetgeving is nu aangepast om al deze "kleine statuten" op te nemen en hen zo een vergelijkbare bescherming als die voor de werknemers te garanderen. </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De wet van 21 december 2018 houdende diverse bepalingen inzake sociale zaken biedt voortaan een dekking in arbeidsongevallen voor alle  studiestages die voldoen aan de nieuwe  wettelijke bepalingen. Het dient m.a.w. te gaan over opleidingen, georganiseerd binnen een wettelijk kader en met als doel betaalde arbeid, waarbij er arbeidsprestaties verricht worden buiten de onderwijs- of opleidingsinstelling.</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De onbezoldigde stagiairs die hun stage(s) doen in het kader van hun opleiding bij een onderwijsinstelling, vielen reeds sinds 1 januari 2008 onder toepassing van  de Arbeidsongevallenwet van 10 april 1971. De wet van 21 december 2018 houdende diverse bepalingen inzake sociale zaken voegt echter vanaf 1 januari 2020 m.b.t. deze stages een Dimona-aangifteverplichting voor de onderwijsinstellingen toe. </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Naast het wegvallen van een aantal papieren mededelingsverplichtingen voor de verschillende actoren en de mogelijkheid voor de verzekeringsondernemingen om de premiebepaling te doen o.b.v. de Dimona-aangiftes, wordt hiermee ook een vlottere uitwisseling van gegevens nagestreefd met andere betrokken instanties, zoals Fedris en de mutualiteiten.</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Belangrijk is ook om erop te wijzen dat o.b.v. de Dimona-aangifte, Fedris op efficiënte wijze zal kunnen detecteren of er door de onderwijsinstellingen is voldaan aan de verplichte verzekering tegen arbeidsongevallen. Voor de werkgever die niet is verzekerd en hiervan door Fedris niet tijdig kan worden verwittigd, zijn er immers belangrijke financiële gevolgen, aangezien de arbeidsongevallenwetgeving geen retroactieve dekking toelaat.</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O.b.v. de aard van de vragen die Fedris over de kleine statuten tot nu toe heeft ontvangen, kan gesteld worden dat er nog een aantal moeilijkheden worden ervaren bij verschillende onderwijsinstellingen m.b.t. het invoeren van de Dimona-aangifte voor de onbezoldigde stagiairs. Sommige onderwijsinstellingen geven aan dat er bij hen op het vlak van Dimona momenteel nog onvoldoende ervaring is, aangezien deze verplichting m.b.t. het reguliere personeel niet wordt uitgevoerd door de scholen zelf.</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2. Hoewel de Dimona-aangifte voor de onbezoldigde stagiairs in het onderwijs een nieuwe verplichting is in het kader van het bredere project van de ‘Kleine Statuten’, vallen deze onbezoldigde stagiairs reeds sinds 1 januari 2008 onder de Arbeidsongevallenwet. De wet van 21 december 2018 houdende diverse bepalingen inzake sociale zaken bevestigt aldus een sinds tien jaar bestaande verzekeringspraktijk voor de onbezoldigde studiestages. </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3. Wat betreft de Dimona-aangifte door de scholen, spreekt het voor zich dat dit een aantal aanpassingen zal vergen qua interne organisatie en opleiding binnen deze instellingen. Fedris en de RSZ werken nauw samen om zoveel mogelijk, binnen de wettelijke beperkingen, tegemoet te komen aan de moeilijkheden die door de onderwijsinstellingen worden gesignaleerd.</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Een eerste vereenvoudiging  werd reeds door Fedris en de RSZ gerealiseerd, door te voorzien in één ‘verrijkte’ Dimona, waardoor de eerder voorziene bijkomende dmfa ‘light’ niet meer nodig werd.</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Daarnaast werd een tolerantieperiode toegestaan om de Dimona-aangifte in te voeren wat betreft de op 1 januari reeds lopen stageovereenkomsten en dit tot 31 maart 2020.</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De RSZ stelt via haar website een handleiding beschikbaar die de werkgevers, scherm per scherm, toelicht hoe een Dimona-aangifte kan worden uitgevoerd m.b.t. een ‘klein statuut’. In de administratieve instructies van de RSZ wordt bijkomend uitleg gegeven wat betreft deze nieuwe Dimona-aangiftes en wordt ook meegedeeld welke richtlijnen het o.a. voor de onderwijsinstellingen gemakkelijker moeten maken om hun stagiairs aan te geven. Zo mogen de onderwijsinstellingen voor de aangifte van hun onbezoldigde stagiairs de volledige periode van het schooljaar ingeven en moet niet de specifieke duurtijd van de stage(s) worden ingegeven. </w:t>
      </w:r>
    </w:p>
    <w:p>
      <w:pPr>
        <w:jc w:val="both"/>
      </w:pPr>
      <w:r>
        <w:rPr>
          <w:rFonts w:ascii="Helvetica" w:hAnsi="Helvetica" w:cs="Helvetica"/>
          <w:sz w:val="22"/>
          <w:sz-cs w:val="22"/>
        </w:rPr>
        <w:t xml:space="preserve">Ook zijn de onderwijsinstellingen vrijgesteld wat betreft het invullen van het gegeven ‘risicoklasse voor de arbeidsongevallen’. Wanneer er zich toch een probleem zou voordoen bij de Dimona aangifte, kan men steeds een bijkomende vraag stellen aan de diensten van de RSZ. </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Fedris stelt via haar website gedetailleerde informatie beschikbaar over wie wordt gezien als ‘werkgever’ wat betreft de verantwoordelijkheid voor de arbeidsongevallenverzekering en voor de Dimona-aangifte. Daarnaast is een specifiek mailadres aangemaakt om te antwoorden op vragen over de wetgeving ‘kleine statuten’. Op basis van de aard van de ontvangen vragen zal bovendien op korte termijn een FAQ worden opgesteld voor publicatie op de website van Fedris om de verschillende actoren nog beter te kunnen informeren.</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Gezien de praktische uitdagingen die werden gesignaleerd door de onderwijsinstellingen, heeft Fedris  i.s.m. met de RSZ onlangs besloten om ook een bijkomende tolerantieperiode toe te staan tot 31 december 2020. Deze bijkomende tolerantieperiode geldt bovendien ook voor de stageovereenkomsten die pas startten na 1 januari 2020. </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De uitbreiding van de tolerantieperiode dient om de aangevers meer tijd te geven om zich retroactief in orde te stellen. Deze uitbreiding betekent dus niet dat er een vrijstelling verleend wordt om de tijdens deze periode lopende stages aan te geven.</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4. Er zijn voor de stagiairs zelf geen rechtstreekse negatieve gevolgen, indien door de scholen niet tijdig wordt voldaan aan de Dimona-aangifte. De verplichting om te voorzien in een arbeidsongevallenverzekering staat immers los van het al dan niet doen van een Dimona-aangifte. Indien een school niet tijdig een Dimona-aangifte heeft gedaan, betekent dit m.a.w. niet dat een stagiair niet zou gedekt zijn door de arbeidsongevallenverzekering in geval van een arbeids(weg)ongeval.</w:t>
      </w:r>
    </w:p>
    <w:p>
      <w:pPr>
        <w:jc w:val="both"/>
      </w:pPr>
      <w:r>
        <w:rPr>
          <w:rFonts w:ascii="Helvetica" w:hAnsi="Helvetica" w:cs="Helvetica"/>
          <w:sz w:val="22"/>
          <w:sz-cs w:val="22"/>
        </w:rPr>
        <w:t xml:space="preserve">Zoals hierboven al uitgelegd, gezien de praktische uitdagingen die werden gesignaleerd door de onderwijsinstellingen, heeft Fedris i.s.m. met de RSZ onlangs besloten om een bijkomende tolerantieperiode toe te staan tot 31 december 2020. Deze bijkomende tolerantieperiode geldt bovendien ook voor de stageovereenkomsten die pas startten na 1 januari 2020.</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
      </w:r>
    </w:p>
    <w:p>
      <w:pPr>
        <w:jc w:val="both"/>
      </w:pPr>
      <w:r>
        <w:rPr>
          <w:rFonts w:ascii="Helvetica" w:hAnsi="Helvetica" w:cs="Helvetica"/>
          <w:sz w:val="28"/>
          <w:sz-cs w:val="28"/>
          <w:b/>
        </w:rPr>
        <w:t xml:space="preserve">Réponse à la question parlementaire n° 403 du 12 février 2020 de Madame LANJRI Nahima , Députée</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L’Honorable Membre trouvera ci-après la réponse à ses questions.</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1. Auparavant, les personnes qui travaillaient dans le cadre de leur formation pour un travail rémunéré n’étaient pas toujours couvertes par une assurance conforme à la législation sur les accidents du travail. Il s’agissait souvent d’une simple assurance de droit commun. Les stagiaires étaient dès lors couverts d’une autre manière. La législation sur les accidents du travail a désormais été adaptée afin d’intégrer tous ces « petits statuts » et leur garantir une couverture similaire à celle des travailleurs. </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La loi du 21 décembre 2018 portant des dispositions diverses en matière sociale offre désormais une couverture contre les accidents du travail à tous les stages d’étude qui satisfont aux nouvelles dispositions légales. En d’autres termes, il doit s’agir de formations, organisées dans un cadre légal et ayant pour objectif un travail rémunéré, dans le cadre desquelles des prestations de travail sont réalisées en-dehors de l’établissement d’enseignement ou de formation.</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Les stagiaires non rémunérés qui effectuaient leur(s) stage(s) dans le cadre de leur formation au sein d’un établissement d’enseignement entraient déjà dans le champ d’application de la loi du 10 avril 1971 sur les accidents du travail depuis le 1</w:t>
      </w:r>
      <w:r>
        <w:rPr>
          <w:rFonts w:ascii="Helvetica" w:hAnsi="Helvetica" w:cs="Helvetica"/>
          <w:sz w:val="22"/>
          <w:sz-cs w:val="22"/>
          <w:vertAlign w:val="superscript"/>
        </w:rPr>
        <w:t xml:space="preserve">er</w:t>
      </w:r>
      <w:r>
        <w:rPr>
          <w:rFonts w:ascii="Helvetica" w:hAnsi="Helvetica" w:cs="Helvetica"/>
          <w:sz w:val="22"/>
          <w:sz-cs w:val="22"/>
        </w:rPr>
        <w:t xml:space="preserve"> janvier 2008. La loi du 21 décembre 2018 portant des dispositions diverses en matière sociale ajoute cependant à partir du 1</w:t>
      </w:r>
      <w:r>
        <w:rPr>
          <w:rFonts w:ascii="Helvetica" w:hAnsi="Helvetica" w:cs="Helvetica"/>
          <w:sz w:val="22"/>
          <w:sz-cs w:val="22"/>
          <w:vertAlign w:val="superscript"/>
        </w:rPr>
        <w:t xml:space="preserve">er</w:t>
      </w:r>
      <w:r>
        <w:rPr>
          <w:rFonts w:ascii="Helvetica" w:hAnsi="Helvetica" w:cs="Helvetica"/>
          <w:sz w:val="22"/>
          <w:sz-cs w:val="22"/>
        </w:rPr>
        <w:t xml:space="preserve"> janvier 2020 une obligation de déclaration Dimona pour les établissements d’enseignement concernant ces stages. </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Outre l’abandon de plusieurs obligations de notification sur papier pour les différents acteurs et la possibilité pour les entreprises d’assurances de fixer la prime sur la base des déclarations Dimona, on vise ici un meilleur échange de données avec les instances concernées, comme Fedris et les mutuelles.</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Il convient également de signaler que la déclaration Dimona permettra à Fedris de détecter efficacement si les établissements d’enseignement respectent l’obligation d’assurance contre les accidents du travail. En effet, l’employeur non assuré qui ne peut pas être prévenu à temps par Fedris fait face à d’importantes conséquences financières, étant donné que la législation sur les accidents du travail ne permet aucune couverture rétroactive.</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Sur la base de la nature des questions reçues jusqu’à présent par Fedris au sujet des petits statuts, on peut conclure que plusieurs établissements d’enseignement éprouvent encore des difficultés à introduire la déclaration Dimona pour les stagiaires non rémunérés. Certains établissements d’enseignement indiquent avoir encore trop peu d’expérience en matière de Dimona, étant donné que ce n’est pas l’école qui se charge de cette obligation pour son personnel ordinaire.</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2. Bien que la déclaration Dimona pour les stagiaires non rémunérés dans l’enseignement constitue une nouvelle obligation dans le cadre du projet plus vaste des « petits statuts », ces stagiaires non rémunérés sont déjà entrés depuis le 1</w:t>
      </w:r>
      <w:r>
        <w:rPr>
          <w:rFonts w:ascii="Helvetica" w:hAnsi="Helvetica" w:cs="Helvetica"/>
          <w:sz w:val="22"/>
          <w:sz-cs w:val="22"/>
          <w:vertAlign w:val="superscript"/>
        </w:rPr>
        <w:t xml:space="preserve">er</w:t>
      </w:r>
      <w:r>
        <w:rPr>
          <w:rFonts w:ascii="Helvetica" w:hAnsi="Helvetica" w:cs="Helvetica"/>
          <w:sz w:val="22"/>
          <w:sz-cs w:val="22"/>
        </w:rPr>
        <w:t xml:space="preserve"> janvier 2008 dans le champ d’application de la loi sur les accidents du travail. La loi du 21 décembre 2018 portant des dispositions diverses en matière sociale confirme donc une pratique d’assurance existant depuis 10 ans pour les stages d’étude non rémunérés. </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3. En ce qui concerne la déclaration Dimona par les écoles, il va de soi que cela nécessitera plusieurs adaptations en matière d’organisation interne et de formation au sein de ces institutions. Fedris et l’ONSS travaillent en étroite collaboration afin de répondre au mieux, dans les limites légales, aux difficultés signalées par les établissements d’enseignement.</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Fedris et l’ONSS ont déjà réalisé une première simplification, en prévoyant une Dimona </w:t>
      </w:r>
    </w:p>
    <w:p>
      <w:pPr>
        <w:jc w:val="both"/>
      </w:pPr>
      <w:r>
        <w:rPr>
          <w:rFonts w:ascii="Helvetica" w:hAnsi="Helvetica" w:cs="Helvetica"/>
          <w:sz w:val="22"/>
          <w:sz-cs w:val="22"/>
        </w:rPr>
        <w:t xml:space="preserve">« enrichie », rendant inutile la dmfa « light » complémentaire prévue auparavant.</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Par ailleurs, une période de tolérance a été instaurée jusqu’au 31 mars 2020 pour l’introduction de la déclaration Dimona pour les conventions de stage déjà en cours au 1</w:t>
      </w:r>
      <w:r>
        <w:rPr>
          <w:rFonts w:ascii="Helvetica" w:hAnsi="Helvetica" w:cs="Helvetica"/>
          <w:sz w:val="22"/>
          <w:sz-cs w:val="22"/>
          <w:vertAlign w:val="superscript"/>
        </w:rPr>
        <w:t xml:space="preserve">er</w:t>
      </w:r>
      <w:r>
        <w:rPr>
          <w:rFonts w:ascii="Helvetica" w:hAnsi="Helvetica" w:cs="Helvetica"/>
          <w:sz w:val="22"/>
          <w:sz-cs w:val="22"/>
        </w:rPr>
        <w:t xml:space="preserve"> janvier. </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L’ONSS propose sur son site web un manuel qui explique aux employeurs, écran par écran, comment introduire une déclaration Dimona pour un « petit statut ». Les instructions administratives de l’ONSS fournissent des explications complémentaires concernant ces nouvelles déclarations Dimona et indiquent quelles directives permettent notamment aux établissements d’enseignement de faciliter la déclaration de leurs stagiaires. Les établissements d’enseignement peuvent ainsi encoder toute la période de l’année scolaire pour la déclaration de leurs stagiaires non rémunérés et non pas la durée spécifique du/des stage(s). De même, les établissements d’enseignement ne doivent pas compléter la rubrique « classe de risque pour les accidents du  travail ». Si un problème survenait malgré tout dans le cadre de la déclaration Dimona, les services de l’ONSS restent disponibles pour toute question complémentaire. </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Fedris publie sur son site web des informations détaillées quant à qui est considéré comme « employeur » endossant la responsabilité de l’assurance accidents du travail et de la déclaration Dimona. Par ailleurs, une adresse e-mail spécifique a été créée pour répondre aux questions relatives aux « petits statuts ». Sur la base de la nature des questions reçues, un FAQ sera rédigé sous peu avant d’être publié sur le site web de Fedris afin d’informer encore mieux les différents acteurs.</w:t>
      </w:r>
    </w:p>
    <w:p>
      <w:pPr>
        <w:jc w:val="both"/>
      </w:pPr>
      <w:r>
        <w:rPr>
          <w:rFonts w:ascii="Helvetica" w:hAnsi="Helvetica" w:cs="Helvetica"/>
          <w:sz w:val="22"/>
          <w:sz-cs w:val="22"/>
        </w:rPr>
        <w:t xml:space="preserve">Au vu des défis pratiques signalés par les établissements d’enseignement, Fedris a récemment décidé en collaboration avec l’ONSS d’instaurer une nouvelle période de tolérance jusqu’au 31 décembre 2020. Cette nouvelle période de tolérance s’applique par ailleurs aussi aux conventions de stage qui ne commencent qu’après le 1</w:t>
      </w:r>
      <w:r>
        <w:rPr>
          <w:rFonts w:ascii="Helvetica" w:hAnsi="Helvetica" w:cs="Helvetica"/>
          <w:sz w:val="22"/>
          <w:sz-cs w:val="22"/>
          <w:vertAlign w:val="superscript"/>
        </w:rPr>
        <w:t xml:space="preserve">er</w:t>
      </w:r>
      <w:r>
        <w:rPr>
          <w:rFonts w:ascii="Helvetica" w:hAnsi="Helvetica" w:cs="Helvetica"/>
          <w:sz w:val="22"/>
          <w:sz-cs w:val="22"/>
        </w:rPr>
        <w:t xml:space="preserve"> janvier 2020.</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L’extension de la période de tolérance donne davantage de temps aux déclarants pour se mettre en ordre rétroactivement. Cette extension ne signifie donc pas qu’une exonération est octroyée afin de déclarer durant cette période des stages en cours.</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4. Il n’y a aucune conséquence négative directe pour les stagiaires, si les écoles ne remplissent pas à temps leurs obligations en matière de déclaration Dimona. L’obligation de souscrire une assurance accidents du travail n’est en effet pas liée au fait d’introduire ou non une déclaration Dimona. En d’autres termes, si une école n’a pas introduit à temps une déclaration Dimona, cela ne signifie pas qu’un stagiaire ne serait pas couvert par l’assurance accidents du travail en cas d’accident (sur le chemin) du travail.</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Comme déjà expliqué ci-dessus, au vu des défis pratiques signalés par les établissements d’enseignement, Fedris a récemment décidé en collaboration avec l’ONSS d’instaurer une nouvelle période de tolérance jusqu’au 31 décembre 2020. Cette nouvelle période de tolérance s’applique par ailleurs aussi aux conventions de stage qui ne commencent qu’après le 1</w:t>
      </w:r>
      <w:r>
        <w:rPr>
          <w:rFonts w:ascii="Helvetica" w:hAnsi="Helvetica" w:cs="Helvetica"/>
          <w:sz w:val="22"/>
          <w:sz-cs w:val="22"/>
          <w:vertAlign w:val="superscript"/>
        </w:rPr>
        <w:t xml:space="preserve">er</w:t>
      </w:r>
      <w:r>
        <w:rPr>
          <w:rFonts w:ascii="Helvetica" w:hAnsi="Helvetica" w:cs="Helvetica"/>
          <w:sz w:val="22"/>
          <w:sz-cs w:val="22"/>
        </w:rPr>
        <w:t xml:space="preserve"> janvier 2020.</w:t>
      </w:r>
    </w:p>
    <w:p>
      <w:pPr>
        <w:jc w:val="both"/>
      </w:pPr>
      <w:r>
        <w:rPr>
          <w:rFonts w:ascii="Helvetica" w:hAnsi="Helvetica" w:cs="Helvetica"/>
          <w:sz w:val="22"/>
          <w:sz-cs w:val="22"/>
        </w:rPr>
        <w:t xml:space="preserve"/>
      </w:r>
    </w:p>
    <w:p>
      <w:pPr>
        <w:jc w:val="both"/>
      </w:pPr>
      <w:r>
        <w:rPr>
          <w:rFonts w:ascii="Helvetica" w:hAnsi="Helvetica" w:cs="Helvetica"/>
          <w:sz w:val="22"/>
          <w:sz-cs w:val="22"/>
        </w:rPr>
        <w:t xml:space="preserve"/>
      </w:r>
    </w:p>
    <w:p>
      <w:pPr>
        <w:jc w:val="center"/>
      </w:pPr>
      <w:r>
        <w:rPr>
          <w:rFonts w:ascii="Helvetica" w:hAnsi="Helvetica" w:cs="Helvetica"/>
          <w:sz w:val="22"/>
          <w:sz-cs w:val="22"/>
          <w:b/>
        </w:rPr>
        <w:t xml:space="preserve">De Minister, </w:t>
        <w:tab/>
        <w:t xml:space="preserve">La Ministre,</w:t>
      </w:r>
    </w:p>
    <w:p>
      <w:pPr/>
      <w:r>
        <w:rPr>
          <w:rFonts w:ascii="Helvetica" w:hAnsi="Helvetica" w:cs="Helvetica"/>
          <w:sz w:val="22"/>
          <w:sz-cs w:val="22"/>
          <w:b/>
        </w:rPr>
        <w:t xml:space="preserve"/>
      </w:r>
    </w:p>
    <w:p>
      <w:pPr/>
      <w:r>
        <w:rPr>
          <w:rFonts w:ascii="Helvetica" w:hAnsi="Helvetica" w:cs="Helvetica"/>
          <w:sz w:val="22"/>
          <w:sz-cs w:val="22"/>
          <w:b/>
        </w:rPr>
        <w:t xml:space="preserve"/>
      </w:r>
    </w:p>
    <w:p>
      <w:pPr/>
      <w:r>
        <w:rPr>
          <w:rFonts w:ascii="Helvetica" w:hAnsi="Helvetica" w:cs="Helvetica"/>
          <w:sz w:val="22"/>
          <w:sz-cs w:val="22"/>
          <w:b/>
        </w:rPr>
        <w:t xml:space="preserve"/>
      </w:r>
    </w:p>
    <w:p>
      <w:pPr/>
      <w:r>
        <w:rPr>
          <w:rFonts w:ascii="Helvetica" w:hAnsi="Helvetica" w:cs="Helvetica"/>
          <w:sz w:val="22"/>
          <w:sz-cs w:val="22"/>
          <w:b/>
        </w:rPr>
        <w:t xml:space="preserve"/>
      </w:r>
    </w:p>
    <w:p>
      <w:pPr/>
      <w:r>
        <w:rPr>
          <w:rFonts w:ascii="Helvetica" w:hAnsi="Helvetica" w:cs="Helvetica"/>
          <w:sz w:val="22"/>
          <w:sz-cs w:val="22"/>
          <w:b/>
        </w:rPr>
        <w:t xml:space="preserve"/>
        <w:tab/>
        <w:t xml:space="preserve"/>
      </w:r>
    </w:p>
    <w:p>
      <w:pPr/>
      <w:r>
        <w:rPr>
          <w:rFonts w:ascii="Helvetica" w:hAnsi="Helvetica" w:cs="Helvetica"/>
          <w:sz w:val="22"/>
          <w:sz-cs w:val="22"/>
          <w:b/>
        </w:rPr>
        <w:t xml:space="preserve"/>
      </w:r>
    </w:p>
    <w:p>
      <w:pPr>
        <w:jc w:val="center"/>
      </w:pPr>
      <w:r>
        <w:rPr>
          <w:rFonts w:ascii="Helvetica" w:hAnsi="Helvetica" w:cs="Helvetica"/>
          <w:sz w:val="22"/>
          <w:sz-cs w:val="22"/>
          <w:b/>
        </w:rPr>
        <w:t xml:space="preserve">Maggie DE BLOCK</w:t>
      </w:r>
      <w:r>
        <w:rPr>
          <w:rFonts w:ascii="Helvetica" w:hAnsi="Helvetica" w:cs="Helvetica"/>
          <w:sz w:val="22"/>
          <w:sz-cs w:val="22"/>
        </w:rPr>
        <w:t xml:space="preserve"/>
      </w:r>
    </w:p>
    <w:p>
      <w:pPr/>
      <w:r>
        <w:rPr>
          <w:rFonts w:ascii="Helvetica" w:hAnsi="Helvetica" w:cs="Helvetica"/>
          <w:sz w:val="22"/>
          <w:sz-cs w:val="22"/>
        </w:rPr>
        <w:t xml:space="preserve"/>
      </w:r>
    </w:p>
    <w:p>
      <w:pPr/>
      <w:r>
        <w:rPr>
          <w:rFonts w:ascii="Helvetica" w:hAnsi="Helvetica" w:cs="Helvetica"/>
          <w:sz w:val="22"/>
          <w:sz-cs w:val="22"/>
        </w:rPr>
        <w:t xml:space="preserve"/>
      </w:r>
    </w:p>
    <w:p>
      <w:pPr/>
      <w:r>
        <w:rPr>
          <w:rFonts w:ascii="Helvetica" w:hAnsi="Helvetica" w:cs="Helvetica"/>
          <w:sz w:val="22"/>
          <w:sz-cs w:val="22"/>
        </w:rPr>
        <w:t xml:space="preserve"/>
      </w:r>
    </w:p>
    <w:p>
      <w:pPr/>
      <w:r>
        <w:rPr>
          <w:rFonts w:ascii="Helvetica" w:hAnsi="Helvetica" w:cs="Helvetica"/>
          <w:sz w:val="22"/>
          <w:sz-cs w:val="22"/>
        </w:rPr>
        <w:t xml:space="preserve"/>
      </w:r>
    </w:p>
    <w:sectPr>
      <w:pgSz w:w="12240" w:h="15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Software AG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Bonjour,</dc:title>
  <dc:creator>Mignon Laurent</dc:creator>
</cp:coreProperties>
</file>

<file path=docProps/meta.xml><?xml version="1.0" encoding="utf-8"?>
<meta xmlns="http://schemas.apple.com/cocoa/2006/metadata">
  <generator>CocoaOOXMLWriter/1894.3</generator>
</meta>
</file>